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media/image1.jpeg" ContentType="image/jpeg"/>
  <Override PartName="/word/media/image2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_rels/foot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left"/>
        <w:rPr/>
      </w:pPr>
      <w:r>
        <w:rPr/>
      </w:r>
    </w:p>
    <w:p>
      <w:pPr>
        <w:pStyle w:val="Normal"/>
        <w:ind w:left="2832" w:hanging="0"/>
        <w:jc w:val="left"/>
        <w:rPr/>
      </w:pPr>
      <w:r>
        <w:rPr/>
      </w:r>
    </w:p>
    <w:p>
      <w:pPr>
        <w:pStyle w:val="Normal"/>
        <w:ind w:left="2832" w:hanging="0"/>
        <w:jc w:val="left"/>
        <w:rPr/>
      </w:pPr>
      <w:r>
        <w:rPr/>
      </w:r>
    </w:p>
    <w:p>
      <w:pPr>
        <w:pStyle w:val="Normal"/>
        <w:ind w:left="2832" w:hanging="0"/>
        <w:jc w:val="left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tabs>
          <w:tab w:val="left" w:pos="2385" w:leader="none"/>
        </w:tabs>
        <w:spacing w:lineRule="auto" w:line="360"/>
        <w:jc w:val="left"/>
        <w:rPr/>
      </w:pPr>
      <w:bookmarkStart w:id="0" w:name="_Hlk24978259"/>
      <w:bookmarkEnd w:id="0"/>
      <w:r>
        <w:rPr>
          <w:rFonts w:eastAsia="Times New Roman" w:cs="Calibri" w:cstheme="minorHAnsi"/>
          <w:b/>
          <w:bCs/>
          <w:sz w:val="28"/>
          <w:szCs w:val="28"/>
        </w:rPr>
        <w:t>Regulamin Rekrutacji Członków Rady Sektorowej ds. Kompetencji Sektora Przemysłu Mody i Innowacyjnych Tekstyliów</w:t>
      </w:r>
    </w:p>
    <w:p>
      <w:pPr>
        <w:pStyle w:val="Normal"/>
        <w:tabs>
          <w:tab w:val="left" w:pos="2385" w:leader="none"/>
        </w:tabs>
        <w:spacing w:lineRule="auto" w:line="360"/>
        <w:jc w:val="left"/>
        <w:rPr>
          <w:rFonts w:eastAsia="Times New Roman" w:cs="Calibri" w:cstheme="minorHAnsi"/>
          <w:b/>
          <w:b/>
          <w:bCs/>
          <w:sz w:val="28"/>
          <w:szCs w:val="28"/>
        </w:rPr>
      </w:pPr>
      <w:r>
        <w:rPr>
          <w:rFonts w:eastAsia="Times New Roman" w:cs="Calibri" w:cstheme="minorHAnsi"/>
          <w:b/>
          <w:bCs/>
          <w:sz w:val="28"/>
          <w:szCs w:val="28"/>
        </w:rPr>
      </w:r>
    </w:p>
    <w:p>
      <w:pPr>
        <w:pStyle w:val="Normal"/>
        <w:tabs>
          <w:tab w:val="left" w:pos="2385" w:leader="none"/>
        </w:tabs>
        <w:spacing w:lineRule="auto" w:line="360"/>
        <w:jc w:val="left"/>
        <w:rPr>
          <w:rFonts w:eastAsia="Times New Roman" w:cs="Calibri" w:cstheme="minorHAnsi"/>
          <w:sz w:val="24"/>
          <w:szCs w:val="24"/>
        </w:rPr>
      </w:pPr>
      <w:r>
        <w:rPr>
          <w:rFonts w:eastAsia="Times New Roman" w:cs="Calibri" w:cstheme="minorHAnsi"/>
          <w:sz w:val="24"/>
          <w:szCs w:val="24"/>
        </w:rPr>
        <w:t>Celem rekrutacji jest włączenie do  prac Rady   podmiotów sektorowych działających na rzecz umożliwienia oddziaływania przedsiębiorców z sektora przemysłu mody i innowacyjnych tekstyliów na dostawców usług edukacyjnych i rozwojowych, zarówno w sferze edukacji formalnej, jak i pozaformalnej oraz zbudowanie właściwego partnerstwa przedsiębiorstw            z tego sektora z instytucjami rynku pracy</w:t>
      </w:r>
    </w:p>
    <w:p>
      <w:pPr>
        <w:pStyle w:val="Normal"/>
        <w:tabs>
          <w:tab w:val="left" w:pos="2385" w:leader="none"/>
        </w:tabs>
        <w:spacing w:lineRule="auto" w:line="360"/>
        <w:jc w:val="left"/>
        <w:rPr>
          <w:rFonts w:eastAsia="Times New Roman" w:cs="Calibri" w:cstheme="minorHAnsi"/>
          <w:sz w:val="24"/>
          <w:szCs w:val="24"/>
        </w:rPr>
      </w:pPr>
      <w:bookmarkStart w:id="1" w:name="_Hlk13489525"/>
      <w:bookmarkStart w:id="2" w:name="_Hlk13489525"/>
      <w:bookmarkEnd w:id="2"/>
      <w:r>
        <w:rPr>
          <w:rFonts w:eastAsia="Times New Roman" w:cs="Calibri" w:cstheme="minorHAnsi"/>
          <w:sz w:val="24"/>
          <w:szCs w:val="24"/>
        </w:rPr>
      </w:r>
    </w:p>
    <w:p>
      <w:pPr>
        <w:pStyle w:val="ListParagraph"/>
        <w:numPr>
          <w:ilvl w:val="0"/>
          <w:numId w:val="1"/>
        </w:numPr>
        <w:spacing w:lineRule="auto" w:line="360" w:before="0" w:after="200"/>
        <w:contextualSpacing/>
        <w:jc w:val="left"/>
        <w:rPr>
          <w:rFonts w:eastAsia="Times New Roman" w:cs="Calibri" w:cstheme="minorHAnsi"/>
          <w:sz w:val="24"/>
          <w:szCs w:val="24"/>
        </w:rPr>
      </w:pPr>
      <w:r>
        <w:rPr>
          <w:rFonts w:eastAsia="Times New Roman" w:cs="Calibri" w:cstheme="minorHAnsi"/>
          <w:sz w:val="24"/>
          <w:szCs w:val="24"/>
        </w:rPr>
        <w:t>Rekrutacja prowadzona jest zgodnie z  Zasadą równości szans w tym płci i stopnia niepełnosprawności w sposób jawny.</w:t>
      </w:r>
    </w:p>
    <w:p>
      <w:pPr>
        <w:pStyle w:val="ListParagraph"/>
        <w:numPr>
          <w:ilvl w:val="0"/>
          <w:numId w:val="1"/>
        </w:numPr>
        <w:tabs>
          <w:tab w:val="left" w:pos="2385" w:leader="none"/>
        </w:tabs>
        <w:spacing w:lineRule="auto" w:line="360" w:before="0" w:after="200"/>
        <w:contextualSpacing/>
        <w:jc w:val="left"/>
        <w:rPr>
          <w:rFonts w:eastAsia="Times New Roman" w:cs="Calibri" w:cstheme="minorHAnsi"/>
          <w:sz w:val="24"/>
          <w:szCs w:val="24"/>
        </w:rPr>
      </w:pPr>
      <w:r>
        <w:rPr>
          <w:rFonts w:eastAsia="Times New Roman" w:cs="Calibri" w:cstheme="minorHAnsi"/>
          <w:sz w:val="24"/>
          <w:szCs w:val="24"/>
        </w:rPr>
        <w:t>Rekrutacja do Sektorowej Rady ds. Kompetencji  Moda i Innowacyjne  Tekstylia prowadzona jest bezpośrednio przez Lidera  Projektu ZPPM Lewiatan oraz partnera projektu.</w:t>
      </w:r>
    </w:p>
    <w:p>
      <w:pPr>
        <w:pStyle w:val="ListParagraph"/>
        <w:numPr>
          <w:ilvl w:val="0"/>
          <w:numId w:val="1"/>
        </w:numPr>
        <w:tabs>
          <w:tab w:val="left" w:pos="2385" w:leader="none"/>
        </w:tabs>
        <w:spacing w:lineRule="auto" w:line="360" w:before="0" w:after="200"/>
        <w:contextualSpacing/>
        <w:jc w:val="left"/>
        <w:rPr>
          <w:rFonts w:eastAsia="Times New Roman" w:cs="Calibri" w:cstheme="minorHAnsi"/>
          <w:sz w:val="24"/>
          <w:szCs w:val="24"/>
        </w:rPr>
      </w:pPr>
      <w:r>
        <w:rPr>
          <w:rFonts w:eastAsia="Times New Roman" w:cs="Calibri" w:cstheme="minorHAnsi"/>
          <w:sz w:val="24"/>
          <w:szCs w:val="24"/>
        </w:rPr>
        <w:t>Dokumentacja w zakresie rekrutacji  udostępniona jest na stronie Rady oraz stronach beneficjentów projektu – Lidera i partnera.</w:t>
      </w:r>
    </w:p>
    <w:p>
      <w:pPr>
        <w:pStyle w:val="ListParagraph"/>
        <w:numPr>
          <w:ilvl w:val="0"/>
          <w:numId w:val="1"/>
        </w:numPr>
        <w:tabs>
          <w:tab w:val="left" w:pos="2385" w:leader="none"/>
        </w:tabs>
        <w:spacing w:lineRule="auto" w:line="360" w:before="0" w:after="200"/>
        <w:contextualSpacing/>
        <w:jc w:val="left"/>
        <w:rPr>
          <w:rFonts w:eastAsia="Times New Roman" w:cs="Calibri" w:cstheme="minorHAnsi"/>
          <w:sz w:val="24"/>
          <w:szCs w:val="24"/>
        </w:rPr>
      </w:pPr>
      <w:r>
        <w:rPr>
          <w:rFonts w:eastAsia="Times New Roman" w:cs="Calibri" w:cstheme="minorHAnsi"/>
          <w:sz w:val="24"/>
          <w:szCs w:val="24"/>
        </w:rPr>
        <w:t>Rekrutacja prowadzona jest bezpośrednio poprzez  kontakt osobisty, spotkania sektorowe, pocztą tradycyjną i elektroniczną.</w:t>
      </w:r>
    </w:p>
    <w:p>
      <w:pPr>
        <w:pStyle w:val="ListParagraph"/>
        <w:numPr>
          <w:ilvl w:val="0"/>
          <w:numId w:val="1"/>
        </w:numPr>
        <w:tabs>
          <w:tab w:val="left" w:pos="2385" w:leader="none"/>
        </w:tabs>
        <w:spacing w:lineRule="auto" w:line="360" w:before="0" w:after="200"/>
        <w:contextualSpacing/>
        <w:jc w:val="left"/>
        <w:rPr>
          <w:rFonts w:eastAsia="Times New Roman" w:cs="Calibri" w:cstheme="minorHAnsi"/>
          <w:sz w:val="24"/>
          <w:szCs w:val="24"/>
        </w:rPr>
      </w:pPr>
      <w:r>
        <w:rPr>
          <w:rFonts w:eastAsia="Times New Roman" w:cs="Calibri" w:cstheme="minorHAnsi"/>
          <w:sz w:val="24"/>
          <w:szCs w:val="24"/>
        </w:rPr>
        <w:t>Rekrutujący  korzystają z możliwości naboru  członków do Rady poprzez  sektorowe organizacje branżowe, dające rekomendacje wskazanym przez  organizacje  firmom.</w:t>
      </w:r>
    </w:p>
    <w:p>
      <w:pPr>
        <w:pStyle w:val="ListParagraph"/>
        <w:numPr>
          <w:ilvl w:val="0"/>
          <w:numId w:val="1"/>
        </w:numPr>
        <w:spacing w:lineRule="auto" w:line="276" w:before="0" w:after="200"/>
        <w:contextualSpacing/>
        <w:jc w:val="left"/>
        <w:rPr>
          <w:rFonts w:eastAsia="Times New Roman" w:cs="Calibri" w:cstheme="minorHAnsi"/>
          <w:sz w:val="24"/>
          <w:szCs w:val="24"/>
        </w:rPr>
      </w:pPr>
      <w:r>
        <w:rPr>
          <w:rFonts w:eastAsia="Times New Roman" w:cs="Calibri" w:cstheme="minorHAnsi"/>
          <w:sz w:val="24"/>
          <w:szCs w:val="24"/>
        </w:rPr>
        <w:t>Rekrutacja członków Rady  odbywać się będzie na podstawie złożonych w okresie przygotowania   do realizacji projektu  Deklaracji Współpracy , a także na podstawie złożonych  Deklaracji  Członkostwa w Radzie.</w:t>
      </w:r>
    </w:p>
    <w:p>
      <w:pPr>
        <w:pStyle w:val="ListParagraph"/>
        <w:numPr>
          <w:ilvl w:val="0"/>
          <w:numId w:val="1"/>
        </w:numPr>
        <w:tabs>
          <w:tab w:val="left" w:pos="2385" w:leader="none"/>
        </w:tabs>
        <w:spacing w:lineRule="auto" w:line="360" w:before="0" w:after="200"/>
        <w:contextualSpacing/>
        <w:jc w:val="left"/>
        <w:rPr/>
      </w:pPr>
      <w:r>
        <w:rPr>
          <w:rFonts w:eastAsia="Times New Roman" w:cs="Calibri" w:cstheme="minorHAnsi"/>
          <w:sz w:val="24"/>
          <w:szCs w:val="24"/>
        </w:rPr>
        <w:t>Deklaracja udziału  w pracach Rady  zgłaszana powinna być  w formie pisemnej drogą tradycyjną pocztową i drogą e-mailową</w:t>
      </w:r>
    </w:p>
    <w:p>
      <w:pPr>
        <w:pStyle w:val="ListParagraph"/>
        <w:numPr>
          <w:ilvl w:val="0"/>
          <w:numId w:val="1"/>
        </w:numPr>
        <w:tabs>
          <w:tab w:val="left" w:pos="2385" w:leader="none"/>
        </w:tabs>
        <w:spacing w:lineRule="auto" w:line="360" w:before="0" w:after="200"/>
        <w:contextualSpacing/>
        <w:jc w:val="left"/>
        <w:rPr>
          <w:rFonts w:eastAsia="Times New Roman" w:cs="Calibri" w:cstheme="minorHAnsi"/>
          <w:sz w:val="24"/>
          <w:szCs w:val="24"/>
        </w:rPr>
      </w:pPr>
      <w:r>
        <w:rPr>
          <w:rFonts w:eastAsia="Times New Roman" w:cs="Calibri" w:cstheme="minorHAnsi"/>
          <w:sz w:val="24"/>
          <w:szCs w:val="24"/>
        </w:rPr>
        <w:t>Członkami Rady mogą zostać:</w:t>
      </w:r>
    </w:p>
    <w:p>
      <w:pPr>
        <w:pStyle w:val="ListParagraph"/>
        <w:numPr>
          <w:ilvl w:val="0"/>
          <w:numId w:val="2"/>
        </w:numPr>
        <w:spacing w:lineRule="auto" w:line="360" w:before="0" w:after="200"/>
        <w:contextualSpacing/>
        <w:jc w:val="left"/>
        <w:rPr>
          <w:rFonts w:eastAsia="Times New Roman" w:cs="Calibri" w:cstheme="minorHAnsi"/>
          <w:sz w:val="24"/>
          <w:szCs w:val="24"/>
        </w:rPr>
      </w:pPr>
      <w:r>
        <w:rPr>
          <w:rFonts w:eastAsia="Times New Roman" w:cs="Calibri" w:cstheme="minorHAnsi"/>
          <w:sz w:val="24"/>
          <w:szCs w:val="24"/>
        </w:rPr>
        <w:t>przedsiębiorcy i pracodawcy z sektora odzieżowe, tekstylnego, obuwniczego                    i garbarskiego</w:t>
      </w:r>
    </w:p>
    <w:p>
      <w:pPr>
        <w:pStyle w:val="ListParagraph"/>
        <w:numPr>
          <w:ilvl w:val="0"/>
          <w:numId w:val="2"/>
        </w:numPr>
        <w:spacing w:lineRule="auto" w:line="360" w:before="0" w:after="200"/>
        <w:contextualSpacing/>
        <w:jc w:val="left"/>
        <w:rPr>
          <w:rFonts w:eastAsia="Times New Roman" w:cs="Calibri" w:cstheme="minorHAnsi"/>
          <w:sz w:val="24"/>
          <w:szCs w:val="24"/>
        </w:rPr>
      </w:pPr>
      <w:r>
        <w:rPr>
          <w:rFonts w:eastAsia="Times New Roman" w:cs="Calibri" w:cstheme="minorHAnsi"/>
          <w:sz w:val="24"/>
          <w:szCs w:val="24"/>
        </w:rPr>
        <w:t xml:space="preserve">organizacje pracodawców i pracowników, </w:t>
      </w:r>
    </w:p>
    <w:p>
      <w:pPr>
        <w:pStyle w:val="ListParagraph"/>
        <w:numPr>
          <w:ilvl w:val="0"/>
          <w:numId w:val="2"/>
        </w:numPr>
        <w:spacing w:lineRule="auto" w:line="360" w:before="0" w:after="200"/>
        <w:contextualSpacing/>
        <w:jc w:val="left"/>
        <w:rPr>
          <w:rFonts w:eastAsia="Times New Roman" w:cs="Calibri" w:cstheme="minorHAnsi"/>
          <w:sz w:val="24"/>
          <w:szCs w:val="24"/>
        </w:rPr>
      </w:pPr>
      <w:r>
        <w:rPr>
          <w:rFonts w:eastAsia="Times New Roman" w:cs="Calibri" w:cstheme="minorHAnsi"/>
          <w:sz w:val="24"/>
          <w:szCs w:val="24"/>
        </w:rPr>
        <w:t xml:space="preserve">instytucje edukacji formalnej i pozaformalnej, </w:t>
      </w:r>
    </w:p>
    <w:p>
      <w:pPr>
        <w:pStyle w:val="ListParagraph"/>
        <w:numPr>
          <w:ilvl w:val="0"/>
          <w:numId w:val="2"/>
        </w:numPr>
        <w:spacing w:lineRule="auto" w:line="360" w:before="0" w:after="200"/>
        <w:contextualSpacing/>
        <w:jc w:val="left"/>
        <w:rPr>
          <w:rFonts w:eastAsia="Times New Roman" w:cs="Calibri" w:cstheme="minorHAnsi"/>
          <w:sz w:val="24"/>
          <w:szCs w:val="24"/>
        </w:rPr>
      </w:pPr>
      <w:r>
        <w:rPr>
          <w:rFonts w:eastAsia="Times New Roman" w:cs="Calibri" w:cstheme="minorHAnsi"/>
          <w:sz w:val="24"/>
          <w:szCs w:val="24"/>
        </w:rPr>
        <w:t xml:space="preserve">przedstawiciele Rady Rynku Pracy, </w:t>
      </w:r>
    </w:p>
    <w:p>
      <w:pPr>
        <w:pStyle w:val="ListParagraph"/>
        <w:numPr>
          <w:ilvl w:val="0"/>
          <w:numId w:val="2"/>
        </w:numPr>
        <w:spacing w:lineRule="auto" w:line="360" w:before="0" w:after="200"/>
        <w:contextualSpacing/>
        <w:jc w:val="left"/>
        <w:rPr>
          <w:rFonts w:eastAsia="Times New Roman" w:cs="Calibri" w:cstheme="minorHAnsi"/>
          <w:sz w:val="24"/>
          <w:szCs w:val="24"/>
        </w:rPr>
      </w:pPr>
      <w:r>
        <w:rPr>
          <w:rFonts w:eastAsia="Times New Roman" w:cs="Calibri" w:cstheme="minorHAnsi"/>
          <w:sz w:val="24"/>
          <w:szCs w:val="24"/>
        </w:rPr>
        <w:t>jednostki samorządu terytorialnego odpowiedzialne za edukację,</w:t>
      </w:r>
    </w:p>
    <w:p>
      <w:pPr>
        <w:pStyle w:val="ListParagraph"/>
        <w:numPr>
          <w:ilvl w:val="0"/>
          <w:numId w:val="2"/>
        </w:numPr>
        <w:spacing w:lineRule="auto" w:line="360" w:before="0" w:after="200"/>
        <w:contextualSpacing/>
        <w:jc w:val="left"/>
        <w:rPr>
          <w:rFonts w:eastAsia="Times New Roman" w:cs="Calibri" w:cstheme="minorHAnsi"/>
          <w:sz w:val="24"/>
          <w:szCs w:val="24"/>
        </w:rPr>
      </w:pPr>
      <w:r>
        <w:rPr>
          <w:rFonts w:eastAsia="Times New Roman" w:cs="Calibri" w:cstheme="minorHAnsi"/>
          <w:sz w:val="24"/>
          <w:szCs w:val="24"/>
        </w:rPr>
        <w:t>przedstawiciele władz samorządowych i centralnych</w:t>
      </w:r>
    </w:p>
    <w:p>
      <w:pPr>
        <w:pStyle w:val="ListParagraph"/>
        <w:numPr>
          <w:ilvl w:val="0"/>
          <w:numId w:val="2"/>
        </w:numPr>
        <w:spacing w:lineRule="auto" w:line="360" w:before="0" w:after="200"/>
        <w:contextualSpacing/>
        <w:jc w:val="left"/>
        <w:rPr>
          <w:rFonts w:eastAsia="Times New Roman" w:cs="Calibri" w:cstheme="minorHAnsi"/>
          <w:sz w:val="24"/>
          <w:szCs w:val="24"/>
        </w:rPr>
      </w:pPr>
      <w:r>
        <w:rPr>
          <w:rFonts w:eastAsia="Times New Roman" w:cs="Calibri" w:cstheme="minorHAnsi"/>
          <w:sz w:val="24"/>
          <w:szCs w:val="24"/>
        </w:rPr>
        <w:t>przedstawiciele Wnioskodawcy i Partnerów Projektu.</w:t>
      </w:r>
    </w:p>
    <w:p>
      <w:pPr>
        <w:pStyle w:val="ListParagraph"/>
        <w:numPr>
          <w:ilvl w:val="0"/>
          <w:numId w:val="1"/>
        </w:numPr>
        <w:tabs>
          <w:tab w:val="left" w:pos="2385" w:leader="none"/>
        </w:tabs>
        <w:spacing w:lineRule="auto" w:line="360" w:before="0" w:after="200"/>
        <w:contextualSpacing/>
        <w:jc w:val="left"/>
        <w:rPr>
          <w:rFonts w:eastAsia="Times New Roman" w:cs="Calibri" w:cstheme="minorHAnsi"/>
          <w:sz w:val="24"/>
          <w:szCs w:val="24"/>
        </w:rPr>
      </w:pPr>
      <w:r>
        <w:rPr>
          <w:rFonts w:eastAsia="Times New Roman" w:cs="Calibri" w:cstheme="minorHAnsi"/>
          <w:sz w:val="24"/>
          <w:szCs w:val="24"/>
        </w:rPr>
        <w:t>Zakłada się, że docelowo Rada będzie liczyła od 40 do 65 członków</w:t>
      </w:r>
    </w:p>
    <w:p>
      <w:pPr>
        <w:pStyle w:val="ListParagraph"/>
        <w:numPr>
          <w:ilvl w:val="0"/>
          <w:numId w:val="1"/>
        </w:numPr>
        <w:tabs>
          <w:tab w:val="left" w:pos="2385" w:leader="none"/>
        </w:tabs>
        <w:spacing w:lineRule="auto" w:line="360" w:before="0" w:after="200"/>
        <w:contextualSpacing/>
        <w:jc w:val="left"/>
        <w:rPr>
          <w:rFonts w:eastAsia="Times New Roman" w:cs="Calibri" w:cstheme="minorHAnsi"/>
          <w:sz w:val="24"/>
          <w:szCs w:val="24"/>
        </w:rPr>
      </w:pPr>
      <w:r>
        <w:rPr>
          <w:rFonts w:eastAsia="Times New Roman" w:cs="Calibri" w:cstheme="minorHAnsi"/>
          <w:sz w:val="24"/>
          <w:szCs w:val="24"/>
        </w:rPr>
        <w:t>Nad prawidłowym przebiegiem rekrutacji  czuwa Komisja Rekrutacyjna .</w:t>
      </w:r>
    </w:p>
    <w:p>
      <w:pPr>
        <w:pStyle w:val="ListParagraph"/>
        <w:numPr>
          <w:ilvl w:val="0"/>
          <w:numId w:val="1"/>
        </w:numPr>
        <w:tabs>
          <w:tab w:val="left" w:pos="2385" w:leader="none"/>
        </w:tabs>
        <w:spacing w:lineRule="auto" w:line="360" w:before="0" w:after="200"/>
        <w:contextualSpacing/>
        <w:jc w:val="left"/>
        <w:rPr>
          <w:rFonts w:eastAsia="Times New Roman" w:cs="Calibri" w:cstheme="minorHAnsi"/>
          <w:sz w:val="24"/>
          <w:szCs w:val="24"/>
        </w:rPr>
      </w:pPr>
      <w:r>
        <w:rPr>
          <w:rFonts w:eastAsia="Times New Roman" w:cs="Calibri" w:cstheme="minorHAnsi"/>
          <w:sz w:val="24"/>
          <w:szCs w:val="24"/>
        </w:rPr>
        <w:t>Komisja weryfikuje  kandydatów w oparciu o  następujące kryteria:</w:t>
      </w:r>
    </w:p>
    <w:p>
      <w:pPr>
        <w:pStyle w:val="ListParagraph"/>
        <w:tabs>
          <w:tab w:val="left" w:pos="2385" w:leader="none"/>
        </w:tabs>
        <w:spacing w:lineRule="auto" w:line="360"/>
        <w:jc w:val="left"/>
        <w:rPr>
          <w:rFonts w:eastAsia="Times New Roman" w:cs="Calibri" w:cstheme="minorHAnsi"/>
          <w:sz w:val="24"/>
          <w:szCs w:val="24"/>
        </w:rPr>
      </w:pPr>
      <w:r>
        <w:rPr>
          <w:rFonts w:eastAsia="Times New Roman" w:cs="Calibri" w:cstheme="minorHAnsi"/>
          <w:sz w:val="24"/>
          <w:szCs w:val="24"/>
        </w:rPr>
        <w:t>- doświadczenie w branży ( minimum 3 lata)</w:t>
      </w:r>
    </w:p>
    <w:p>
      <w:pPr>
        <w:pStyle w:val="ListParagraph"/>
        <w:tabs>
          <w:tab w:val="left" w:pos="2385" w:leader="none"/>
        </w:tabs>
        <w:spacing w:lineRule="auto" w:line="360"/>
        <w:jc w:val="left"/>
        <w:rPr>
          <w:rFonts w:eastAsia="Times New Roman" w:cs="Calibri" w:cstheme="minorHAnsi"/>
          <w:sz w:val="24"/>
          <w:szCs w:val="24"/>
        </w:rPr>
      </w:pPr>
      <w:r>
        <w:rPr>
          <w:rFonts w:eastAsia="Times New Roman" w:cs="Calibri" w:cstheme="minorHAnsi"/>
          <w:sz w:val="24"/>
          <w:szCs w:val="24"/>
        </w:rPr>
        <w:t>- rekomendacje z organizacji lub stowarzyszeń branżowych/zawodowych z sektora.</w:t>
      </w:r>
    </w:p>
    <w:p>
      <w:pPr>
        <w:pStyle w:val="ListParagraph"/>
        <w:tabs>
          <w:tab w:val="left" w:pos="2385" w:leader="none"/>
        </w:tabs>
        <w:spacing w:lineRule="auto" w:line="360"/>
        <w:jc w:val="left"/>
        <w:rPr>
          <w:rFonts w:eastAsia="Times New Roman" w:cs="Calibri" w:cstheme="minorHAnsi"/>
          <w:sz w:val="24"/>
          <w:szCs w:val="24"/>
        </w:rPr>
      </w:pPr>
      <w:r>
        <w:rPr>
          <w:rFonts w:eastAsia="Times New Roman" w:cs="Calibri" w:cstheme="minorHAnsi"/>
          <w:sz w:val="24"/>
          <w:szCs w:val="24"/>
        </w:rPr>
        <w:t>Pierwszeństwo w rekrutacji maja  przedsiębiorstwa  zatrudniające os. z  niepełnosprawnościami.</w:t>
      </w:r>
    </w:p>
    <w:p>
      <w:pPr>
        <w:pStyle w:val="ListParagraph"/>
        <w:numPr>
          <w:ilvl w:val="0"/>
          <w:numId w:val="1"/>
        </w:numPr>
        <w:tabs>
          <w:tab w:val="left" w:pos="2385" w:leader="none"/>
        </w:tabs>
        <w:spacing w:lineRule="auto" w:line="360" w:before="0" w:after="200"/>
        <w:contextualSpacing/>
        <w:jc w:val="left"/>
        <w:rPr>
          <w:rFonts w:eastAsia="Times New Roman" w:cs="Calibri" w:cstheme="minorHAnsi"/>
          <w:sz w:val="24"/>
          <w:szCs w:val="24"/>
        </w:rPr>
      </w:pPr>
      <w:r>
        <w:rPr>
          <w:rFonts w:eastAsia="Times New Roman" w:cs="Calibri" w:cstheme="minorHAnsi"/>
          <w:sz w:val="24"/>
          <w:szCs w:val="24"/>
        </w:rPr>
        <w:t>Procedura  naboru:</w:t>
      </w:r>
    </w:p>
    <w:p>
      <w:pPr>
        <w:pStyle w:val="ListParagraph"/>
        <w:tabs>
          <w:tab w:val="left" w:pos="2385" w:leader="none"/>
        </w:tabs>
        <w:spacing w:lineRule="auto" w:line="360"/>
        <w:ind w:left="502" w:hanging="0"/>
        <w:jc w:val="left"/>
        <w:rPr>
          <w:rFonts w:eastAsia="Times New Roman" w:cs="Calibri" w:cstheme="minorHAnsi"/>
          <w:sz w:val="24"/>
          <w:szCs w:val="24"/>
        </w:rPr>
      </w:pPr>
      <w:r>
        <w:rPr>
          <w:rFonts w:eastAsia="Times New Roman" w:cs="Calibri" w:cstheme="minorHAnsi"/>
          <w:sz w:val="24"/>
          <w:szCs w:val="24"/>
        </w:rPr>
        <w:t>-ogłoszenie na stronach www, mailing, indywidualne kontakty Lidera i Partnera</w:t>
      </w:r>
    </w:p>
    <w:p>
      <w:pPr>
        <w:pStyle w:val="ListParagraph"/>
        <w:tabs>
          <w:tab w:val="left" w:pos="2385" w:leader="none"/>
        </w:tabs>
        <w:spacing w:lineRule="auto" w:line="360"/>
        <w:ind w:left="502" w:hanging="0"/>
        <w:jc w:val="left"/>
        <w:rPr>
          <w:rFonts w:eastAsia="Times New Roman" w:cs="Calibri" w:cstheme="minorHAnsi"/>
          <w:sz w:val="24"/>
          <w:szCs w:val="24"/>
        </w:rPr>
      </w:pPr>
      <w:r>
        <w:rPr>
          <w:rFonts w:eastAsia="Times New Roman" w:cs="Calibri" w:cstheme="minorHAnsi"/>
          <w:sz w:val="24"/>
          <w:szCs w:val="24"/>
        </w:rPr>
        <w:t xml:space="preserve">- przyjmowanie  zgłoszeń </w:t>
      </w:r>
    </w:p>
    <w:p>
      <w:pPr>
        <w:pStyle w:val="ListParagraph"/>
        <w:tabs>
          <w:tab w:val="left" w:pos="2385" w:leader="none"/>
        </w:tabs>
        <w:spacing w:lineRule="auto" w:line="360"/>
        <w:ind w:left="502" w:hanging="0"/>
        <w:jc w:val="left"/>
        <w:rPr>
          <w:rFonts w:eastAsia="Times New Roman" w:cs="Calibri" w:cstheme="minorHAnsi"/>
          <w:sz w:val="24"/>
          <w:szCs w:val="24"/>
        </w:rPr>
      </w:pPr>
      <w:r>
        <w:rPr>
          <w:rFonts w:eastAsia="Times New Roman" w:cs="Calibri" w:cstheme="minorHAnsi"/>
          <w:sz w:val="24"/>
          <w:szCs w:val="24"/>
        </w:rPr>
        <w:t>- decyzja komisji rekrutacyjnej</w:t>
      </w:r>
    </w:p>
    <w:p>
      <w:pPr>
        <w:pStyle w:val="ListParagraph"/>
        <w:numPr>
          <w:ilvl w:val="0"/>
          <w:numId w:val="1"/>
        </w:numPr>
        <w:tabs>
          <w:tab w:val="left" w:pos="2385" w:leader="none"/>
        </w:tabs>
        <w:spacing w:lineRule="auto" w:line="360" w:before="0" w:after="200"/>
        <w:contextualSpacing/>
        <w:jc w:val="left"/>
        <w:rPr>
          <w:rFonts w:eastAsia="Times New Roman" w:cs="Calibri" w:cstheme="minorHAnsi"/>
          <w:sz w:val="24"/>
          <w:szCs w:val="24"/>
        </w:rPr>
      </w:pPr>
      <w:r>
        <w:rPr>
          <w:rFonts w:eastAsia="Times New Roman" w:cs="Calibri" w:cstheme="minorHAnsi"/>
          <w:sz w:val="24"/>
          <w:szCs w:val="24"/>
        </w:rPr>
        <w:t>Komisja  rekrutacyjna wyłania podmioty  kwalifikujące się do projektu, sporządzając listę.</w:t>
      </w:r>
    </w:p>
    <w:p>
      <w:pPr>
        <w:pStyle w:val="ListParagraph"/>
        <w:numPr>
          <w:ilvl w:val="0"/>
          <w:numId w:val="1"/>
        </w:numPr>
        <w:tabs>
          <w:tab w:val="left" w:pos="2385" w:leader="none"/>
        </w:tabs>
        <w:spacing w:lineRule="auto" w:line="360" w:before="0" w:after="200"/>
        <w:contextualSpacing/>
        <w:jc w:val="left"/>
        <w:rPr>
          <w:rFonts w:eastAsia="Times New Roman" w:cs="Calibri" w:cstheme="minorHAnsi"/>
          <w:sz w:val="24"/>
          <w:szCs w:val="24"/>
        </w:rPr>
      </w:pPr>
      <w:r>
        <w:rPr>
          <w:rFonts w:eastAsia="Times New Roman" w:cs="Calibri" w:cstheme="minorHAnsi"/>
          <w:sz w:val="24"/>
          <w:szCs w:val="24"/>
        </w:rPr>
        <w:t xml:space="preserve">Komisja przedkłada listę do zatwierdzenia Radzie. </w:t>
      </w:r>
    </w:p>
    <w:p>
      <w:pPr>
        <w:pStyle w:val="ListParagraph"/>
        <w:numPr>
          <w:ilvl w:val="0"/>
          <w:numId w:val="1"/>
        </w:numPr>
        <w:tabs>
          <w:tab w:val="left" w:pos="2385" w:leader="none"/>
        </w:tabs>
        <w:spacing w:lineRule="auto" w:line="360" w:before="0" w:after="200"/>
        <w:contextualSpacing/>
        <w:jc w:val="left"/>
        <w:rPr>
          <w:rFonts w:eastAsia="Times New Roman" w:cs="Calibri" w:cstheme="minorHAnsi"/>
          <w:sz w:val="24"/>
          <w:szCs w:val="24"/>
        </w:rPr>
      </w:pPr>
      <w:r>
        <w:rPr>
          <w:rFonts w:eastAsia="Times New Roman" w:cs="Calibri" w:cstheme="minorHAnsi"/>
          <w:sz w:val="24"/>
          <w:szCs w:val="24"/>
        </w:rPr>
        <w:t xml:space="preserve">Uczestnicy (przyjęci i odrzuceni) poinformowani zostają o decyzji Komisji </w:t>
      </w:r>
    </w:p>
    <w:p>
      <w:pPr>
        <w:pStyle w:val="ListParagraph"/>
        <w:numPr>
          <w:ilvl w:val="0"/>
          <w:numId w:val="1"/>
        </w:numPr>
        <w:tabs>
          <w:tab w:val="left" w:pos="2385" w:leader="none"/>
        </w:tabs>
        <w:spacing w:lineRule="auto" w:line="360" w:before="0" w:after="200"/>
        <w:contextualSpacing/>
        <w:jc w:val="left"/>
        <w:rPr>
          <w:rFonts w:eastAsia="Times New Roman" w:cs="Calibri" w:cstheme="minorHAnsi"/>
          <w:sz w:val="24"/>
          <w:szCs w:val="24"/>
        </w:rPr>
      </w:pPr>
      <w:r>
        <w:rPr>
          <w:rFonts w:eastAsia="Times New Roman" w:cs="Calibri" w:cstheme="minorHAnsi"/>
          <w:sz w:val="24"/>
          <w:szCs w:val="24"/>
        </w:rPr>
        <w:t>Zakłada się zrekrutowanie  w pierwszym roku  trwania projektu 65 przedstawicieli Rady.</w:t>
      </w:r>
    </w:p>
    <w:p>
      <w:pPr>
        <w:pStyle w:val="ListParagraph"/>
        <w:tabs>
          <w:tab w:val="left" w:pos="2385" w:leader="none"/>
        </w:tabs>
        <w:spacing w:lineRule="auto" w:line="360" w:before="0" w:after="200"/>
        <w:ind w:left="502" w:hanging="0"/>
        <w:contextualSpacing/>
        <w:jc w:val="left"/>
        <w:rPr>
          <w:rFonts w:eastAsia="Times New Roman" w:cs="Calibri" w:cstheme="minorHAnsi"/>
          <w:sz w:val="24"/>
          <w:szCs w:val="24"/>
        </w:rPr>
      </w:pPr>
      <w:r>
        <w:rPr>
          <w:rFonts w:eastAsia="Times New Roman" w:cs="Calibri" w:cstheme="minorHAnsi"/>
          <w:sz w:val="24"/>
          <w:szCs w:val="24"/>
        </w:rPr>
      </w:r>
    </w:p>
    <w:p>
      <w:pPr>
        <w:pStyle w:val="ListParagraph"/>
        <w:numPr>
          <w:ilvl w:val="0"/>
          <w:numId w:val="1"/>
        </w:numPr>
        <w:tabs>
          <w:tab w:val="left" w:pos="2385" w:leader="none"/>
        </w:tabs>
        <w:spacing w:lineRule="auto" w:line="360" w:before="0" w:after="200"/>
        <w:contextualSpacing/>
        <w:jc w:val="left"/>
        <w:rPr>
          <w:rFonts w:eastAsia="Times New Roman" w:cs="Calibri" w:cstheme="minorHAnsi"/>
          <w:sz w:val="24"/>
          <w:szCs w:val="24"/>
        </w:rPr>
      </w:pPr>
      <w:r>
        <w:rPr>
          <w:rFonts w:eastAsia="Times New Roman" w:cs="Calibri" w:cstheme="minorHAnsi"/>
          <w:sz w:val="24"/>
          <w:szCs w:val="24"/>
        </w:rPr>
        <w:t>Rekrutacja  będzie prowadzona przez cały czas trwania projektu, tak aby RS zrzeszała aktywnie działających przedstawicieli przedsiębiorstw z sektora, rekrutacja może odbywać się uzupełniająco   do zakładanej liczby członków Rady  po  konferencji inaugurującej działalność Rady.</w:t>
      </w:r>
    </w:p>
    <w:p>
      <w:pPr>
        <w:pStyle w:val="ListParagraph"/>
        <w:numPr>
          <w:ilvl w:val="0"/>
          <w:numId w:val="1"/>
        </w:numPr>
        <w:tabs>
          <w:tab w:val="left" w:pos="2385" w:leader="none"/>
        </w:tabs>
        <w:spacing w:lineRule="auto" w:line="360" w:before="0" w:after="200"/>
        <w:contextualSpacing/>
        <w:jc w:val="left"/>
        <w:rPr>
          <w:rFonts w:eastAsia="Times New Roman" w:cs="Calibri" w:cstheme="minorHAnsi"/>
          <w:sz w:val="24"/>
          <w:szCs w:val="24"/>
        </w:rPr>
      </w:pPr>
      <w:r>
        <w:rPr>
          <w:rFonts w:eastAsia="Times New Roman" w:cs="Calibri" w:cstheme="minorHAnsi"/>
          <w:sz w:val="24"/>
          <w:szCs w:val="24"/>
        </w:rPr>
        <w:t>Kolejnych członków Rady przyjmować będzie wybrane Prezydium Rady po uchwaleniu Regulaminu  Rady i wyborze Prezydium Rady.</w:t>
      </w:r>
    </w:p>
    <w:p>
      <w:pPr>
        <w:pStyle w:val="ListParagraph"/>
        <w:numPr>
          <w:ilvl w:val="0"/>
          <w:numId w:val="1"/>
        </w:numPr>
        <w:tabs>
          <w:tab w:val="left" w:pos="2385" w:leader="none"/>
        </w:tabs>
        <w:spacing w:lineRule="auto" w:line="360" w:before="0" w:after="200"/>
        <w:contextualSpacing/>
        <w:jc w:val="left"/>
        <w:rPr>
          <w:rFonts w:eastAsia="Times New Roman" w:cs="Calibri" w:cstheme="minorHAnsi"/>
          <w:sz w:val="24"/>
          <w:szCs w:val="24"/>
        </w:rPr>
      </w:pPr>
      <w:r>
        <w:rPr>
          <w:rFonts w:eastAsia="Times New Roman" w:cs="Calibri" w:cstheme="minorHAnsi"/>
          <w:sz w:val="24"/>
          <w:szCs w:val="24"/>
        </w:rPr>
        <w:t>Powołuje się  nowy skład Komisji Rekrutacyjnej w składzie:</w:t>
      </w:r>
    </w:p>
    <w:p>
      <w:pPr>
        <w:pStyle w:val="Normal"/>
        <w:tabs>
          <w:tab w:val="left" w:pos="2385" w:leader="none"/>
        </w:tabs>
        <w:spacing w:lineRule="auto" w:line="360"/>
        <w:jc w:val="left"/>
        <w:rPr>
          <w:rFonts w:eastAsia="Times New Roman" w:cs="Calibri" w:cstheme="minorHAnsi"/>
          <w:sz w:val="24"/>
          <w:szCs w:val="24"/>
        </w:rPr>
      </w:pPr>
      <w:r>
        <w:rPr>
          <w:rFonts w:eastAsia="Times New Roman" w:cs="Calibri" w:cstheme="minorHAnsi"/>
          <w:sz w:val="24"/>
          <w:szCs w:val="24"/>
        </w:rPr>
        <w:tab/>
        <w:t>Przewodnicząca -  Aleksandra Krysiak</w:t>
      </w:r>
    </w:p>
    <w:p>
      <w:pPr>
        <w:pStyle w:val="Normal"/>
        <w:tabs>
          <w:tab w:val="left" w:pos="2385" w:leader="none"/>
        </w:tabs>
        <w:spacing w:lineRule="auto" w:line="360"/>
        <w:jc w:val="left"/>
        <w:rPr>
          <w:rFonts w:eastAsia="Times New Roman" w:cs="Calibri" w:cstheme="minorHAnsi"/>
          <w:sz w:val="24"/>
          <w:szCs w:val="24"/>
        </w:rPr>
      </w:pPr>
      <w:r>
        <w:rPr>
          <w:rFonts w:eastAsia="Times New Roman" w:cs="Calibri" w:cstheme="minorHAnsi"/>
          <w:sz w:val="24"/>
          <w:szCs w:val="24"/>
        </w:rPr>
        <w:tab/>
        <w:t>Członek  - Bogusław Słaby</w:t>
      </w:r>
    </w:p>
    <w:p>
      <w:pPr>
        <w:pStyle w:val="Normal"/>
        <w:tabs>
          <w:tab w:val="left" w:pos="2385" w:leader="none"/>
        </w:tabs>
        <w:spacing w:lineRule="auto" w:line="360"/>
        <w:jc w:val="left"/>
        <w:rPr>
          <w:rFonts w:eastAsia="Times New Roman" w:cs="Calibri" w:cstheme="minorHAnsi"/>
          <w:sz w:val="24"/>
          <w:szCs w:val="24"/>
        </w:rPr>
      </w:pPr>
      <w:r>
        <w:rPr>
          <w:rFonts w:eastAsia="Times New Roman" w:cs="Calibri" w:cstheme="minorHAnsi"/>
          <w:sz w:val="24"/>
          <w:szCs w:val="24"/>
        </w:rPr>
        <w:tab/>
        <w:t xml:space="preserve">Członek - Elżbieta Czernik </w:t>
      </w:r>
    </w:p>
    <w:p>
      <w:pPr>
        <w:pStyle w:val="ListParagraph"/>
        <w:numPr>
          <w:ilvl w:val="0"/>
          <w:numId w:val="1"/>
        </w:numPr>
        <w:tabs>
          <w:tab w:val="left" w:pos="2385" w:leader="none"/>
        </w:tabs>
        <w:spacing w:lineRule="auto" w:line="360"/>
        <w:jc w:val="left"/>
        <w:rPr>
          <w:rFonts w:eastAsia="Times New Roman" w:cs="Calibri" w:cstheme="minorHAnsi"/>
          <w:sz w:val="24"/>
          <w:szCs w:val="24"/>
        </w:rPr>
      </w:pPr>
      <w:bookmarkStart w:id="3" w:name="_GoBack"/>
      <w:bookmarkEnd w:id="3"/>
      <w:r>
        <w:rPr>
          <w:rFonts w:eastAsia="Times New Roman" w:cs="Calibri" w:cstheme="minorHAnsi"/>
          <w:sz w:val="24"/>
          <w:szCs w:val="24"/>
        </w:rPr>
        <w:t>Przyjmuje się nowy wzór deklaracji i oświadczenia.</w:t>
      </w:r>
    </w:p>
    <w:p>
      <w:pPr>
        <w:pStyle w:val="ListParagraph"/>
        <w:tabs>
          <w:tab w:val="left" w:pos="2385" w:leader="none"/>
        </w:tabs>
        <w:spacing w:lineRule="auto" w:line="360"/>
        <w:jc w:val="left"/>
        <w:rPr>
          <w:rFonts w:eastAsia="Times New Roman" w:cs="Calibri" w:cstheme="minorHAnsi"/>
          <w:sz w:val="24"/>
          <w:szCs w:val="24"/>
        </w:rPr>
      </w:pPr>
      <w:r>
        <w:rPr>
          <w:rFonts w:eastAsia="Times New Roman" w:cs="Calibri" w:cstheme="minorHAnsi"/>
          <w:sz w:val="24"/>
          <w:szCs w:val="24"/>
        </w:rPr>
      </w:r>
    </w:p>
    <w:p>
      <w:pPr>
        <w:pStyle w:val="ListParagraph"/>
        <w:tabs>
          <w:tab w:val="left" w:pos="2385" w:leader="none"/>
        </w:tabs>
        <w:spacing w:lineRule="auto" w:line="360"/>
        <w:jc w:val="left"/>
        <w:rPr>
          <w:rFonts w:eastAsia="Times New Roman" w:cs="Calibri" w:cstheme="minorHAnsi"/>
          <w:sz w:val="24"/>
          <w:szCs w:val="24"/>
        </w:rPr>
      </w:pPr>
      <w:r>
        <w:rPr>
          <w:rFonts w:eastAsia="Times New Roman" w:cs="Calibri" w:cstheme="minorHAnsi"/>
          <w:sz w:val="24"/>
          <w:szCs w:val="24"/>
        </w:rPr>
      </w:r>
    </w:p>
    <w:p>
      <w:pPr>
        <w:pStyle w:val="ListParagraph"/>
        <w:tabs>
          <w:tab w:val="left" w:pos="2385" w:leader="none"/>
        </w:tabs>
        <w:spacing w:lineRule="auto" w:line="360"/>
        <w:jc w:val="left"/>
        <w:rPr>
          <w:rFonts w:eastAsia="Times New Roman" w:cs="Calibri" w:cstheme="minorHAnsi"/>
          <w:sz w:val="24"/>
          <w:szCs w:val="24"/>
        </w:rPr>
      </w:pPr>
      <w:r>
        <w:rPr>
          <w:rFonts w:eastAsia="Times New Roman" w:cs="Calibri" w:cstheme="minorHAnsi"/>
          <w:sz w:val="24"/>
          <w:szCs w:val="24"/>
        </w:rPr>
      </w:r>
    </w:p>
    <w:p>
      <w:pPr>
        <w:pStyle w:val="ListParagraph"/>
        <w:tabs>
          <w:tab w:val="left" w:pos="2385" w:leader="none"/>
        </w:tabs>
        <w:spacing w:lineRule="auto" w:line="360"/>
        <w:jc w:val="left"/>
        <w:rPr>
          <w:rFonts w:eastAsia="Times New Roman" w:cs="Calibri" w:cstheme="minorHAnsi"/>
          <w:sz w:val="24"/>
          <w:szCs w:val="24"/>
        </w:rPr>
      </w:pPr>
      <w:r>
        <w:rPr>
          <w:rFonts w:eastAsia="Times New Roman" w:cs="Calibri" w:cstheme="minorHAnsi"/>
          <w:sz w:val="24"/>
          <w:szCs w:val="24"/>
        </w:rPr>
      </w:r>
    </w:p>
    <w:p>
      <w:pPr>
        <w:pStyle w:val="ListParagraph"/>
        <w:tabs>
          <w:tab w:val="left" w:pos="2385" w:leader="none"/>
        </w:tabs>
        <w:spacing w:lineRule="auto" w:line="360"/>
        <w:jc w:val="left"/>
        <w:rPr>
          <w:rFonts w:eastAsia="Times New Roman" w:cs="Calibri" w:cstheme="minorHAnsi"/>
          <w:sz w:val="24"/>
          <w:szCs w:val="24"/>
        </w:rPr>
      </w:pPr>
      <w:r>
        <w:rPr>
          <w:rFonts w:eastAsia="Times New Roman" w:cs="Calibri" w:cstheme="minorHAnsi"/>
          <w:sz w:val="24"/>
          <w:szCs w:val="24"/>
        </w:rPr>
      </w:r>
    </w:p>
    <w:p>
      <w:pPr>
        <w:pStyle w:val="ListParagraph"/>
        <w:tabs>
          <w:tab w:val="left" w:pos="2385" w:leader="none"/>
        </w:tabs>
        <w:spacing w:lineRule="auto" w:line="360"/>
        <w:jc w:val="left"/>
        <w:rPr>
          <w:rFonts w:eastAsia="Times New Roman" w:cs="Calibri" w:cstheme="minorHAnsi"/>
          <w:sz w:val="24"/>
          <w:szCs w:val="24"/>
        </w:rPr>
      </w:pPr>
      <w:r>
        <w:rPr>
          <w:rFonts w:eastAsia="Times New Roman" w:cs="Calibri" w:cstheme="minorHAnsi"/>
          <w:sz w:val="24"/>
          <w:szCs w:val="24"/>
        </w:rPr>
      </w:r>
    </w:p>
    <w:p>
      <w:pPr>
        <w:pStyle w:val="ListParagraph"/>
        <w:tabs>
          <w:tab w:val="left" w:pos="2385" w:leader="none"/>
        </w:tabs>
        <w:spacing w:lineRule="auto" w:line="360"/>
        <w:jc w:val="left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134" w:right="1134" w:header="425" w:top="851" w:footer="851" w:bottom="2046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ahoma"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opka"/>
      <w:rPr/>
    </w:pPr>
    <w:r>
      <w:rPr/>
      <w:drawing>
        <wp:inline distT="0" distB="0" distL="0" distR="0">
          <wp:extent cx="5944235" cy="579120"/>
          <wp:effectExtent l="0" t="0" r="0" b="0"/>
          <wp:docPr id="4" name="Obraz 9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 9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944235" cy="5791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rPr/>
    </w:pPr>
    <w:r>
      <mc:AlternateContent>
        <mc:Choice Requires="wps">
          <w:drawing>
            <wp:anchor behindDoc="1" distT="45720" distB="45720" distL="114300" distR="114300" simplePos="0" locked="0" layoutInCell="1" allowOverlap="1" relativeHeight="5" wp14:anchorId="77923693">
              <wp:simplePos x="0" y="0"/>
              <wp:positionH relativeFrom="column">
                <wp:posOffset>2548255</wp:posOffset>
              </wp:positionH>
              <wp:positionV relativeFrom="paragraph">
                <wp:posOffset>81915</wp:posOffset>
              </wp:positionV>
              <wp:extent cx="3886835" cy="743585"/>
              <wp:effectExtent l="0" t="0" r="0" b="0"/>
              <wp:wrapSquare wrapText="bothSides"/>
              <wp:docPr id="1" name="Pole tekstowe 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886200" cy="7430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36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Zawartoramki"/>
                            <w:tabs>
                              <w:tab w:val="left" w:pos="2385" w:leader="none"/>
                              <w:tab w:val="center" w:pos="4536" w:leader="none"/>
                              <w:tab w:val="right" w:pos="9072" w:leader="none"/>
                            </w:tabs>
                            <w:rPr>
                              <w:color w:val="auto"/>
                            </w:rPr>
                          </w:pPr>
                          <w:r>
                            <w:rPr>
                              <w:rFonts w:eastAsia="Times New Roman" w:cs="Times New Roman"/>
                              <w:color w:val="auto"/>
                              <w:sz w:val="16"/>
                              <w:szCs w:val="16"/>
                            </w:rPr>
                            <w:t>„</w:t>
                          </w:r>
                          <w:r>
                            <w:rPr>
                              <w:rFonts w:eastAsia="Times New Roman" w:cs="Times New Roman"/>
                              <w:color w:val="auto"/>
                              <w:sz w:val="16"/>
                              <w:szCs w:val="16"/>
                            </w:rPr>
                            <w:t>Sektorowa Rada  ds. Kompetencji  Moda i Innowacyjne Tekstylia” Projekt  finansowany z Programu Operacyjnego Wiedza Edukacja Rozwój  Oś priorytetowa II -  Efektywne polityki publiczne dla rynku pracy, gospodarki i edukacji, Działanie 2.12 Zwiększenie wiedzy o potrzebach kwalifikacyjno-zawodowych</w:t>
                          </w:r>
                        </w:p>
                        <w:p>
                          <w:pPr>
                            <w:pStyle w:val="Zawartoramki"/>
                            <w:rPr>
                              <w:color w:val="auto"/>
                            </w:rPr>
                          </w:pPr>
                          <w:r>
                            <w:rPr>
                              <w:color w:val="auto"/>
                            </w:rPr>
                          </w:r>
                        </w:p>
                      </w:txbxContent>
                    </wps:txbx>
                    <wps:bodyPr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Pole tekstowe 2" fillcolor="white" stroked="f" style="position:absolute;margin-left:200.65pt;margin-top:6.45pt;width:305.95pt;height:58.45pt" wp14:anchorId="77923693">
              <w10:wrap type="square"/>
              <v:fill o:detectmouseclick="t" type="solid" color2="black"/>
              <v:stroke color="#3465a4" weight="9360" joinstyle="miter" endcap="flat"/>
              <v:textbox>
                <w:txbxContent>
                  <w:p>
                    <w:pPr>
                      <w:pStyle w:val="Zawartoramki"/>
                      <w:tabs>
                        <w:tab w:val="left" w:pos="2385" w:leader="none"/>
                        <w:tab w:val="center" w:pos="4536" w:leader="none"/>
                        <w:tab w:val="right" w:pos="9072" w:leader="none"/>
                      </w:tabs>
                      <w:rPr>
                        <w:color w:val="auto"/>
                      </w:rPr>
                    </w:pPr>
                    <w:r>
                      <w:rPr>
                        <w:rFonts w:eastAsia="Times New Roman" w:cs="Times New Roman"/>
                        <w:color w:val="auto"/>
                        <w:sz w:val="16"/>
                        <w:szCs w:val="16"/>
                      </w:rPr>
                      <w:t>„</w:t>
                    </w:r>
                    <w:r>
                      <w:rPr>
                        <w:rFonts w:eastAsia="Times New Roman" w:cs="Times New Roman"/>
                        <w:color w:val="auto"/>
                        <w:sz w:val="16"/>
                        <w:szCs w:val="16"/>
                      </w:rPr>
                      <w:t>Sektorowa Rada  ds. Kompetencji  Moda i Innowacyjne Tekstylia” Projekt  finansowany z Programu Operacyjnego Wiedza Edukacja Rozwój  Oś priorytetowa II -  Efektywne polityki publiczne dla rynku pracy, gospodarki i edukacji, Działanie 2.12 Zwiększenie wiedzy o potrzebach kwalifikacyjno-zawodowych</w:t>
                    </w:r>
                  </w:p>
                  <w:p>
                    <w:pPr>
                      <w:pStyle w:val="Zawartoramki"/>
                      <w:rPr>
                        <w:color w:val="auto"/>
                      </w:rPr>
                    </w:pPr>
                    <w:r>
                      <w:rPr>
                        <w:color w:val="auto"/>
                      </w:rPr>
                    </w:r>
                  </w:p>
                </w:txbxContent>
              </v:textbox>
            </v:rect>
          </w:pict>
        </mc:Fallback>
      </mc:AlternateContent>
    </w:r>
    <w:r>
      <w:rPr/>
      <w:drawing>
        <wp:inline distT="0" distB="0" distL="19050" distR="4445">
          <wp:extent cx="2129155" cy="584835"/>
          <wp:effectExtent l="0" t="0" r="0" b="0"/>
          <wp:docPr id="3" name="Obraz2" descr="logo rada now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2" descr="logo rada nowe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129155" cy="5848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/>
      <w:tab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840c90"/>
    <w:pPr>
      <w:widowControl/>
      <w:bidi w:val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Znak" w:customStyle="1">
    <w:name w:val="Nagłówek Znak"/>
    <w:basedOn w:val="DefaultParagraphFont"/>
    <w:link w:val="Nagwek"/>
    <w:uiPriority w:val="99"/>
    <w:qFormat/>
    <w:rsid w:val="007a3990"/>
    <w:rPr/>
  </w:style>
  <w:style w:type="character" w:styleId="StopkaZnak" w:customStyle="1">
    <w:name w:val="Stopka Znak"/>
    <w:basedOn w:val="DefaultParagraphFont"/>
    <w:link w:val="Stopka"/>
    <w:uiPriority w:val="99"/>
    <w:qFormat/>
    <w:rsid w:val="007a3990"/>
    <w:rPr/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sid w:val="007a3990"/>
    <w:rPr>
      <w:rFonts w:ascii="Tahoma" w:hAnsi="Tahoma" w:cs="Tahoma"/>
      <w:sz w:val="16"/>
      <w:szCs w:val="16"/>
    </w:rPr>
  </w:style>
  <w:style w:type="character" w:styleId="Czeinternetowe">
    <w:name w:val="Łącze internetowe"/>
    <w:basedOn w:val="DefaultParagraphFont"/>
    <w:uiPriority w:val="99"/>
    <w:unhideWhenUsed/>
    <w:rsid w:val="0084206a"/>
    <w:rPr>
      <w:color w:val="0000FF" w:themeColor="hyperlink"/>
      <w:u w:val="single"/>
    </w:rPr>
  </w:style>
  <w:style w:type="paragraph" w:styleId="Nagwek">
    <w:name w:val="Nagłówek"/>
    <w:basedOn w:val="Normal"/>
    <w:next w:val="Tretekstu"/>
    <w:qFormat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retekstu">
    <w:name w:val="Treść tekstu"/>
    <w:basedOn w:val="Normal"/>
    <w:pPr>
      <w:spacing w:lineRule="auto" w:line="288" w:before="0" w:after="140"/>
    </w:pPr>
    <w:rPr/>
  </w:style>
  <w:style w:type="paragraph" w:styleId="Lista">
    <w:name w:val="Lista"/>
    <w:basedOn w:val="Tretekstu"/>
    <w:pPr/>
    <w:rPr>
      <w:rFonts w:cs="Mangal"/>
    </w:rPr>
  </w:style>
  <w:style w:type="paragraph" w:styleId="Podpis">
    <w:name w:val="Podpis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Mangal"/>
    </w:rPr>
  </w:style>
  <w:style w:type="paragraph" w:styleId="Gwka">
    <w:name w:val="Główka"/>
    <w:basedOn w:val="Normal"/>
    <w:link w:val="NagwekZnak"/>
    <w:uiPriority w:val="99"/>
    <w:unhideWhenUsed/>
    <w:rsid w:val="007a3990"/>
    <w:pPr>
      <w:tabs>
        <w:tab w:val="center" w:pos="4536" w:leader="none"/>
        <w:tab w:val="right" w:pos="9072" w:leader="none"/>
      </w:tabs>
    </w:pPr>
    <w:rPr/>
  </w:style>
  <w:style w:type="paragraph" w:styleId="Stopka">
    <w:name w:val="Stopka"/>
    <w:basedOn w:val="Normal"/>
    <w:link w:val="StopkaZnak"/>
    <w:uiPriority w:val="99"/>
    <w:unhideWhenUsed/>
    <w:rsid w:val="007a3990"/>
    <w:pPr>
      <w:tabs>
        <w:tab w:val="center" w:pos="4536" w:leader="none"/>
        <w:tab w:val="right" w:pos="9072" w:leader="none"/>
      </w:tabs>
    </w:pPr>
    <w:rPr/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7a3990"/>
    <w:pPr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40d0b"/>
    <w:pPr>
      <w:spacing w:before="0" w:after="0"/>
      <w:ind w:left="720" w:hanging="0"/>
      <w:contextualSpacing/>
    </w:pPr>
    <w:rPr/>
  </w:style>
  <w:style w:type="paragraph" w:styleId="NoSpacing">
    <w:name w:val="No Spacing"/>
    <w:uiPriority w:val="1"/>
    <w:qFormat/>
    <w:rsid w:val="00d13c7e"/>
    <w:pPr>
      <w:widowControl/>
      <w:bidi w:val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sz w:val="22"/>
      <w:szCs w:val="22"/>
      <w:lang w:val="pl-PL" w:eastAsia="en-US" w:bidi="ar-SA"/>
    </w:rPr>
  </w:style>
  <w:style w:type="paragraph" w:styleId="Zawartoramki">
    <w:name w:val="Zawartość ramki"/>
    <w:basedOn w:val="Normal"/>
    <w:qFormat/>
    <w:pPr/>
    <w:rPr/>
  </w:style>
  <w:style w:type="numbering" w:styleId="NoList" w:default="1">
    <w:name w:val="No List"/>
    <w:uiPriority w:val="99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image" Target="media/image2.png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Application>LibreOffice/5.0.3.2$Windows_x86 LibreOffice_project/e5f16313668ac592c1bfb310f4390624e3dbfb75</Application>
  <Paragraphs>41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2019-11-19T07:55:00Z</dcterms:created>
  <dc:creator>KG</dc:creator>
  <dc:language>pl-PL</dc:language>
  <cp:lastPrinted>2019-11-18T13:33:00Z</cp:lastPrinted>
  <dcterms:modified xsi:type="dcterms:W3CDTF">2019-11-25T15:59:40Z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